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5946ADF0"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w:t>
      </w:r>
      <w:r w:rsidR="00CF0B05">
        <w:rPr>
          <w:rFonts w:ascii="Century Gothic" w:hAnsi="Century Gothic" w:cs="Arial"/>
          <w:b/>
          <w:bCs/>
          <w:sz w:val="16"/>
          <w:szCs w:val="16"/>
          <w:lang w:val="it-IT"/>
        </w:rPr>
        <w:t>1031</w:t>
      </w:r>
      <w:r w:rsidR="00D06B2B" w:rsidRPr="00D06B2B">
        <w:rPr>
          <w:rFonts w:ascii="Century Gothic" w:hAnsi="Century Gothic" w:cs="Arial"/>
          <w:b/>
          <w:bCs/>
          <w:sz w:val="16"/>
          <w:szCs w:val="16"/>
          <w:lang w:val="it-IT"/>
        </w:rPr>
        <w:t>-B. 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780DCCA4"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w:t>
      </w:r>
      <w:r w:rsidR="00CF0B05">
        <w:rPr>
          <w:rFonts w:ascii="Century Gothic" w:hAnsi="Century Gothic" w:cs="Arial"/>
          <w:bCs/>
          <w:sz w:val="16"/>
          <w:szCs w:val="16"/>
        </w:rPr>
        <w:t>curement of teaching material to</w:t>
      </w:r>
      <w:r w:rsidR="00CD0239" w:rsidRPr="00914B0F">
        <w:rPr>
          <w:rFonts w:ascii="Century Gothic" w:hAnsi="Century Gothic" w:cs="Arial"/>
          <w:bCs/>
          <w:sz w:val="16"/>
          <w:szCs w:val="16"/>
        </w:rPr>
        <w:t xml:space="preserve"> </w:t>
      </w:r>
      <w:r w:rsidR="00AD2602" w:rsidRPr="00914B0F">
        <w:rPr>
          <w:rFonts w:ascii="Century Gothic" w:hAnsi="Century Gothic" w:cs="Arial"/>
          <w:bCs/>
          <w:sz w:val="16"/>
          <w:szCs w:val="16"/>
        </w:rPr>
        <w:t xml:space="preserve">schools in </w:t>
      </w:r>
      <w:proofErr w:type="spellStart"/>
      <w:r w:rsidR="00CD0239" w:rsidRPr="00914B0F">
        <w:rPr>
          <w:rFonts w:ascii="Century Gothic" w:hAnsi="Century Gothic" w:cs="Arial"/>
          <w:bCs/>
          <w:sz w:val="16"/>
          <w:szCs w:val="16"/>
        </w:rPr>
        <w:t>Galgaduud</w:t>
      </w:r>
      <w:proofErr w:type="spellEnd"/>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E2196" w:rsidRPr="004E2196" w14:paraId="17C3914C"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93FC4F"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sz w:val="16"/>
                <w:szCs w:val="16"/>
                <w:lang w:val="sw-KE"/>
              </w:rPr>
              <w:t>Activit</w:t>
            </w:r>
            <w:r w:rsidRPr="004E2196">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3434BE7"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color w:val="000000"/>
                <w:sz w:val="16"/>
                <w:szCs w:val="16"/>
                <w:lang w:val="sw-KE"/>
              </w:rPr>
              <w:t>Date</w:t>
            </w:r>
          </w:p>
        </w:tc>
      </w:tr>
      <w:tr w:rsidR="004E2196" w:rsidRPr="004E2196" w14:paraId="7CA0B801"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9C2D0"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FA373DD" w14:textId="3DD0585A"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15</w:t>
            </w:r>
            <w:r w:rsidR="004E2196" w:rsidRPr="004E2196">
              <w:rPr>
                <w:rFonts w:ascii="Century Gothic" w:hAnsi="Century Gothic"/>
                <w:snapToGrid/>
                <w:sz w:val="16"/>
                <w:szCs w:val="16"/>
                <w:lang w:val="sw-KE"/>
              </w:rPr>
              <w:t>/</w:t>
            </w:r>
            <w:r>
              <w:rPr>
                <w:rFonts w:ascii="Century Gothic" w:hAnsi="Century Gothic"/>
                <w:snapToGrid/>
                <w:sz w:val="16"/>
                <w:szCs w:val="16"/>
                <w:lang w:val="sw-KE"/>
              </w:rPr>
              <w:t>12</w:t>
            </w:r>
            <w:r w:rsidR="004E2196" w:rsidRPr="004E2196">
              <w:rPr>
                <w:rFonts w:ascii="Century Gothic" w:hAnsi="Century Gothic"/>
                <w:snapToGrid/>
                <w:sz w:val="16"/>
                <w:szCs w:val="16"/>
                <w:lang w:val="sw-KE"/>
              </w:rPr>
              <w:t>/2019</w:t>
            </w:r>
          </w:p>
        </w:tc>
      </w:tr>
      <w:tr w:rsidR="004E2196" w:rsidRPr="004E2196" w14:paraId="28B313D6"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EC95"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9E3F176" w14:textId="5231B096"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22</w:t>
            </w:r>
            <w:r w:rsidRPr="004E2196">
              <w:rPr>
                <w:rFonts w:ascii="Century Gothic" w:hAnsi="Century Gothic"/>
                <w:snapToGrid/>
                <w:sz w:val="16"/>
                <w:szCs w:val="16"/>
                <w:lang w:val="sw-KE"/>
              </w:rPr>
              <w:t>/</w:t>
            </w:r>
            <w:r>
              <w:rPr>
                <w:rFonts w:ascii="Century Gothic" w:hAnsi="Century Gothic"/>
                <w:snapToGrid/>
                <w:sz w:val="16"/>
                <w:szCs w:val="16"/>
                <w:lang w:val="sw-KE"/>
              </w:rPr>
              <w:t>12</w:t>
            </w:r>
            <w:r w:rsidRPr="004E2196">
              <w:rPr>
                <w:rFonts w:ascii="Century Gothic" w:hAnsi="Century Gothic"/>
                <w:snapToGrid/>
                <w:sz w:val="16"/>
                <w:szCs w:val="16"/>
                <w:lang w:val="sw-KE"/>
              </w:rPr>
              <w:t>/2019</w:t>
            </w:r>
          </w:p>
        </w:tc>
      </w:tr>
      <w:tr w:rsidR="004E2196" w:rsidRPr="004E2196" w14:paraId="185D3B12"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B5A8"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7A1E1B8" w14:textId="02852402"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29</w:t>
            </w:r>
            <w:r w:rsidRPr="004E2196">
              <w:rPr>
                <w:rFonts w:ascii="Century Gothic" w:hAnsi="Century Gothic"/>
                <w:snapToGrid/>
                <w:sz w:val="16"/>
                <w:szCs w:val="16"/>
                <w:lang w:val="sw-KE"/>
              </w:rPr>
              <w:t>/</w:t>
            </w:r>
            <w:r>
              <w:rPr>
                <w:rFonts w:ascii="Century Gothic" w:hAnsi="Century Gothic"/>
                <w:snapToGrid/>
                <w:sz w:val="16"/>
                <w:szCs w:val="16"/>
                <w:lang w:val="sw-KE"/>
              </w:rPr>
              <w:t>12</w:t>
            </w:r>
            <w:r w:rsidRPr="004E2196">
              <w:rPr>
                <w:rFonts w:ascii="Century Gothic" w:hAnsi="Century Gothic"/>
                <w:snapToGrid/>
                <w:sz w:val="16"/>
                <w:szCs w:val="16"/>
                <w:lang w:val="sw-KE"/>
              </w:rPr>
              <w:t>/2019</w:t>
            </w:r>
          </w:p>
        </w:tc>
      </w:tr>
      <w:tr w:rsidR="004E2196" w:rsidRPr="004E2196" w14:paraId="133BDCF4"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FD251"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32450C8" w14:textId="61BC75FB"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30</w:t>
            </w:r>
            <w:r w:rsidRPr="004E2196">
              <w:rPr>
                <w:rFonts w:ascii="Century Gothic" w:hAnsi="Century Gothic"/>
                <w:snapToGrid/>
                <w:sz w:val="16"/>
                <w:szCs w:val="16"/>
                <w:lang w:val="sw-KE"/>
              </w:rPr>
              <w:t>/</w:t>
            </w:r>
            <w:r>
              <w:rPr>
                <w:rFonts w:ascii="Century Gothic" w:hAnsi="Century Gothic"/>
                <w:snapToGrid/>
                <w:sz w:val="16"/>
                <w:szCs w:val="16"/>
                <w:lang w:val="sw-KE"/>
              </w:rPr>
              <w:t>12</w:t>
            </w:r>
            <w:r w:rsidRPr="004E2196">
              <w:rPr>
                <w:rFonts w:ascii="Century Gothic" w:hAnsi="Century Gothic"/>
                <w:snapToGrid/>
                <w:sz w:val="16"/>
                <w:szCs w:val="16"/>
                <w:lang w:val="sw-KE"/>
              </w:rPr>
              <w:t>/2019</w:t>
            </w:r>
          </w:p>
        </w:tc>
      </w:tr>
      <w:tr w:rsidR="004E2196" w:rsidRPr="004E2196" w14:paraId="2DE9B127"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83D60"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D7789AE" w14:textId="38792649"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31</w:t>
            </w:r>
            <w:r w:rsidRPr="004E2196">
              <w:rPr>
                <w:rFonts w:ascii="Century Gothic" w:hAnsi="Century Gothic"/>
                <w:snapToGrid/>
                <w:sz w:val="16"/>
                <w:szCs w:val="16"/>
                <w:lang w:val="sw-KE"/>
              </w:rPr>
              <w:t>/</w:t>
            </w:r>
            <w:r>
              <w:rPr>
                <w:rFonts w:ascii="Century Gothic" w:hAnsi="Century Gothic"/>
                <w:snapToGrid/>
                <w:sz w:val="16"/>
                <w:szCs w:val="16"/>
                <w:lang w:val="sw-KE"/>
              </w:rPr>
              <w:t>12</w:t>
            </w:r>
            <w:r w:rsidRPr="004E2196">
              <w:rPr>
                <w:rFonts w:ascii="Century Gothic" w:hAnsi="Century Gothic"/>
                <w:snapToGrid/>
                <w:sz w:val="16"/>
                <w:szCs w:val="16"/>
                <w:lang w:val="sw-KE"/>
              </w:rPr>
              <w:t>/2019</w:t>
            </w:r>
          </w:p>
        </w:tc>
      </w:tr>
      <w:tr w:rsidR="004E2196" w:rsidRPr="004E2196" w14:paraId="03FB1B80"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DEFF1"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82AFB64" w14:textId="7199530F" w:rsidR="004E2196" w:rsidRPr="004E2196" w:rsidRDefault="00CF0B05"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en-US"/>
              </w:rPr>
              <w:t>03/01/2020</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CD0FC99"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CF0B05">
        <w:rPr>
          <w:rFonts w:ascii="Century Gothic" w:hAnsi="Century Gothic"/>
          <w:sz w:val="16"/>
          <w:szCs w:val="16"/>
        </w:rPr>
        <w:t>procurement of teaching material</w:t>
      </w:r>
      <w:r w:rsidR="00914B0F" w:rsidRPr="00914B0F">
        <w:rPr>
          <w:rFonts w:ascii="Century Gothic" w:hAnsi="Century Gothic"/>
          <w:sz w:val="16"/>
          <w:szCs w:val="16"/>
        </w:rPr>
        <w:t xml:space="preserve"> </w:t>
      </w:r>
      <w:r w:rsidR="00CF0B05">
        <w:rPr>
          <w:rFonts w:ascii="Century Gothic" w:hAnsi="Century Gothic"/>
          <w:sz w:val="16"/>
          <w:szCs w:val="16"/>
        </w:rPr>
        <w:t>for</w:t>
      </w:r>
      <w:r w:rsidR="00914B0F" w:rsidRPr="00914B0F">
        <w:rPr>
          <w:rFonts w:ascii="Century Gothic" w:hAnsi="Century Gothic"/>
          <w:sz w:val="16"/>
          <w:szCs w:val="16"/>
        </w:rPr>
        <w:t xml:space="preserve">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lastRenderedPageBreak/>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0A2354A0"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w:t>
      </w:r>
      <w:r w:rsidR="00B9094B">
        <w:rPr>
          <w:rFonts w:ascii="Century Gothic" w:hAnsi="Century Gothic" w:cs="Arial"/>
          <w:b/>
          <w:bCs/>
          <w:sz w:val="16"/>
          <w:szCs w:val="16"/>
          <w:lang w:val="it-IT"/>
        </w:rPr>
        <w:t>1031</w:t>
      </w:r>
      <w:r w:rsidR="00D06B2B" w:rsidRPr="00D06B2B">
        <w:rPr>
          <w:rFonts w:ascii="Century Gothic" w:hAnsi="Century Gothic" w:cs="Arial"/>
          <w:b/>
          <w:bCs/>
          <w:sz w:val="16"/>
          <w:szCs w:val="16"/>
          <w:lang w:val="it-IT"/>
        </w:rPr>
        <w:t>-B. 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2E679304"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B9094B">
        <w:rPr>
          <w:rFonts w:ascii="Century Gothic" w:hAnsi="Century Gothic" w:cs="Arial"/>
          <w:b/>
          <w:bCs/>
          <w:sz w:val="16"/>
          <w:szCs w:val="16"/>
        </w:rPr>
        <w:t>22</w:t>
      </w:r>
      <w:r w:rsidR="00B9094B" w:rsidRPr="00B9094B">
        <w:rPr>
          <w:rFonts w:ascii="Century Gothic" w:hAnsi="Century Gothic" w:cs="Arial"/>
          <w:b/>
          <w:bCs/>
          <w:sz w:val="16"/>
          <w:szCs w:val="16"/>
          <w:vertAlign w:val="superscript"/>
        </w:rPr>
        <w:t>nd</w:t>
      </w:r>
      <w:r w:rsidR="00B9094B">
        <w:rPr>
          <w:rFonts w:ascii="Century Gothic" w:hAnsi="Century Gothic" w:cs="Arial"/>
          <w:b/>
          <w:bCs/>
          <w:sz w:val="16"/>
          <w:szCs w:val="16"/>
        </w:rPr>
        <w:t xml:space="preserve"> December</w:t>
      </w:r>
      <w:r w:rsidR="00597ADC">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lastRenderedPageBreak/>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00C65C70" w14:textId="567FD44C" w:rsidR="004D0FD1"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 xml:space="preserve">therein. The Contractor and his staff must not exercise </w:t>
      </w:r>
      <w:bookmarkStart w:id="3" w:name="_GoBack"/>
      <w:bookmarkEnd w:id="3"/>
      <w:r w:rsidRPr="00914B0F">
        <w:rPr>
          <w:rFonts w:ascii="Century Gothic" w:hAnsi="Century Gothic" w:cs="Arial"/>
          <w:sz w:val="16"/>
          <w:szCs w:val="16"/>
          <w:lang w:val="en-GB"/>
        </w:rPr>
        <w:t>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lastRenderedPageBreak/>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AF82B" w14:textId="77777777" w:rsidR="00C651EE" w:rsidRDefault="00C651EE">
      <w:r>
        <w:separator/>
      </w:r>
    </w:p>
  </w:endnote>
  <w:endnote w:type="continuationSeparator" w:id="0">
    <w:p w14:paraId="7006957C" w14:textId="77777777" w:rsidR="00C651EE" w:rsidRDefault="00C6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8059" w14:textId="77777777" w:rsidR="00C651EE" w:rsidRDefault="00C651EE">
      <w:r>
        <w:separator/>
      </w:r>
    </w:p>
  </w:footnote>
  <w:footnote w:type="continuationSeparator" w:id="0">
    <w:p w14:paraId="65B0D0CE" w14:textId="77777777" w:rsidR="00C651EE" w:rsidRDefault="00C6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94B"/>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1EE"/>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0B05"/>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1674</Words>
  <Characters>9543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19</cp:revision>
  <cp:lastPrinted>2012-07-18T05:50:00Z</cp:lastPrinted>
  <dcterms:created xsi:type="dcterms:W3CDTF">2019-07-01T13:45:00Z</dcterms:created>
  <dcterms:modified xsi:type="dcterms:W3CDTF">2019-12-13T15:20:00Z</dcterms:modified>
</cp:coreProperties>
</file>